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857F99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857F9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857F99">
        <w:rPr>
          <w:rFonts w:ascii="Century" w:hAnsi="Century"/>
          <w:b/>
          <w:sz w:val="24"/>
          <w:szCs w:val="24"/>
        </w:rPr>
        <w:t>Денькович Марії Іванівні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857F9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857F99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857F99">
        <w:rPr>
          <w:rFonts w:ascii="Century" w:hAnsi="Century"/>
          <w:sz w:val="24"/>
          <w:szCs w:val="24"/>
        </w:rPr>
        <w:t>Денькович Марії Іванівні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857F9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857F99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857F99">
        <w:rPr>
          <w:rFonts w:ascii="Century" w:hAnsi="Century"/>
          <w:bCs/>
          <w:sz w:val="24"/>
          <w:szCs w:val="24"/>
        </w:rPr>
        <w:t>Денькович Марії Іванівні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857F9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857F99">
        <w:rPr>
          <w:rFonts w:ascii="Century" w:hAnsi="Century"/>
          <w:bCs/>
          <w:sz w:val="24"/>
          <w:szCs w:val="24"/>
        </w:rPr>
        <w:t>0,95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857F99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857F99">
        <w:rPr>
          <w:rFonts w:ascii="Century" w:hAnsi="Century"/>
          <w:bCs/>
          <w:sz w:val="24"/>
          <w:szCs w:val="24"/>
        </w:rPr>
        <w:t>Денькович Марії Іванівні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857F9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857F99">
        <w:rPr>
          <w:rFonts w:ascii="Century" w:hAnsi="Century"/>
          <w:bCs/>
          <w:sz w:val="24"/>
          <w:szCs w:val="24"/>
        </w:rPr>
        <w:t>0,95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857F99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F99" w:rsidRDefault="00857F99" w:rsidP="00381483">
      <w:pPr>
        <w:spacing w:after="0" w:line="240" w:lineRule="auto"/>
      </w:pPr>
      <w:r>
        <w:separator/>
      </w:r>
    </w:p>
  </w:endnote>
  <w:endnote w:type="continuationSeparator" w:id="0">
    <w:p w:rsidR="00857F99" w:rsidRDefault="00857F9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F99" w:rsidRDefault="00857F99" w:rsidP="00381483">
      <w:pPr>
        <w:spacing w:after="0" w:line="240" w:lineRule="auto"/>
      </w:pPr>
      <w:r>
        <w:separator/>
      </w:r>
    </w:p>
  </w:footnote>
  <w:footnote w:type="continuationSeparator" w:id="0">
    <w:p w:rsidR="00857F99" w:rsidRDefault="00857F9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57F99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1608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